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right="-2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Dear Parent or Guardian:</w:t>
      </w:r>
    </w:p>
    <w:p w:rsidR="00000000" w:rsidDel="00000000" w:rsidP="00000000" w:rsidRDefault="00000000" w:rsidRPr="00000000" w14:paraId="00000002">
      <w:pPr>
        <w:widowControl w:val="0"/>
        <w:spacing w:before="16"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widowControl w:val="0"/>
        <w:ind w:left="0" w:right="231" w:hanging="2"/>
        <w:rPr>
          <w:rFonts w:ascii="Arial" w:cs="Arial" w:eastAsia="Arial" w:hAnsi="Arial"/>
          <w:sz w:val="20"/>
          <w:szCs w:val="20"/>
        </w:rPr>
      </w:pPr>
      <w:r w:rsidDel="00000000" w:rsidR="00000000" w:rsidRPr="00000000">
        <w:rPr>
          <w:rFonts w:ascii="Arial" w:cs="Arial" w:eastAsia="Arial" w:hAnsi="Arial"/>
          <w:sz w:val="20"/>
          <w:szCs w:val="20"/>
          <w:rtl w:val="0"/>
        </w:rPr>
        <w:t xml:space="preserve">Please</w:t>
      </w:r>
      <w:r w:rsidDel="00000000" w:rsidR="00000000" w:rsidRPr="00000000">
        <w:rPr>
          <w:rFonts w:ascii="Arial" w:cs="Arial" w:eastAsia="Arial" w:hAnsi="Arial"/>
          <w:b w:val="1"/>
          <w:sz w:val="20"/>
          <w:szCs w:val="20"/>
          <w:rtl w:val="0"/>
        </w:rPr>
        <w:t xml:space="preserve"> keep your child home from school</w:t>
      </w:r>
      <w:r w:rsidDel="00000000" w:rsidR="00000000" w:rsidRPr="00000000">
        <w:rPr>
          <w:rFonts w:ascii="Arial" w:cs="Arial" w:eastAsia="Arial" w:hAnsi="Arial"/>
          <w:sz w:val="20"/>
          <w:szCs w:val="20"/>
          <w:rtl w:val="0"/>
        </w:rPr>
        <w:t xml:space="preserve"> and call the attendance office if he or she has one of the symptoms listed below. Exclusion from attending school is necessary when your child is either too ill to participate in normal activities, the condition or illness creates an unsafe or unhealthy environment for others, or when the illness requires a level of care or observation that cannot be managed at school.</w:t>
      </w:r>
    </w:p>
    <w:p w:rsidR="00000000" w:rsidDel="00000000" w:rsidP="00000000" w:rsidRDefault="00000000" w:rsidRPr="00000000" w14:paraId="00000004">
      <w:pPr>
        <w:widowControl w:val="0"/>
        <w:ind w:left="0" w:right="231"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ind w:left="0" w:right="231" w:hanging="2"/>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Because people can remain contagious even after they feel better, it is recommended that individuals take extra precautions during the first 5 days of returning to normal activities after COVID-19, flu, RSV, or other respiratory viruses. Students can consider </w:t>
      </w:r>
      <w:hyperlink r:id="rId6">
        <w:r w:rsidDel="00000000" w:rsidR="00000000" w:rsidRPr="00000000">
          <w:rPr>
            <w:rFonts w:ascii="Arial" w:cs="Arial" w:eastAsia="Arial" w:hAnsi="Arial"/>
            <w:color w:val="1e67b7"/>
            <w:sz w:val="20"/>
            <w:szCs w:val="20"/>
            <w:highlight w:val="white"/>
            <w:u w:val="single"/>
            <w:rtl w:val="0"/>
          </w:rPr>
          <w:t xml:space="preserve">wearing a mask</w:t>
        </w:r>
      </w:hyperlink>
      <w:r w:rsidDel="00000000" w:rsidR="00000000" w:rsidRPr="00000000">
        <w:rPr>
          <w:rFonts w:ascii="Arial" w:cs="Arial" w:eastAsia="Arial" w:hAnsi="Arial"/>
          <w:sz w:val="20"/>
          <w:szCs w:val="20"/>
          <w:highlight w:val="white"/>
          <w:rtl w:val="0"/>
        </w:rPr>
        <w:t xml:space="preserve">, frequent </w:t>
      </w:r>
      <w:hyperlink r:id="rId7">
        <w:r w:rsidDel="00000000" w:rsidR="00000000" w:rsidRPr="00000000">
          <w:rPr>
            <w:rFonts w:ascii="Arial" w:cs="Arial" w:eastAsia="Arial" w:hAnsi="Arial"/>
            <w:color w:val="1e67b7"/>
            <w:sz w:val="20"/>
            <w:szCs w:val="20"/>
            <w:highlight w:val="white"/>
            <w:u w:val="single"/>
            <w:rtl w:val="0"/>
          </w:rPr>
          <w:t xml:space="preserve">hand washing</w:t>
        </w:r>
      </w:hyperlink>
      <w:r w:rsidDel="00000000" w:rsidR="00000000" w:rsidRPr="00000000">
        <w:rPr>
          <w:rFonts w:ascii="Arial" w:cs="Arial" w:eastAsia="Arial" w:hAnsi="Arial"/>
          <w:sz w:val="20"/>
          <w:szCs w:val="20"/>
          <w:highlight w:val="white"/>
          <w:rtl w:val="0"/>
        </w:rPr>
        <w:t xml:space="preserve">, and </w:t>
      </w:r>
      <w:hyperlink r:id="rId8">
        <w:r w:rsidDel="00000000" w:rsidR="00000000" w:rsidRPr="00000000">
          <w:rPr>
            <w:rFonts w:ascii="Arial" w:cs="Arial" w:eastAsia="Arial" w:hAnsi="Arial"/>
            <w:color w:val="1e67b7"/>
            <w:sz w:val="20"/>
            <w:szCs w:val="20"/>
            <w:highlight w:val="white"/>
            <w:u w:val="single"/>
            <w:rtl w:val="0"/>
          </w:rPr>
          <w:t xml:space="preserve">physical distancing</w:t>
        </w:r>
      </w:hyperlink>
      <w:r w:rsidDel="00000000" w:rsidR="00000000" w:rsidRPr="00000000">
        <w:rPr>
          <w:rFonts w:ascii="Arial" w:cs="Arial" w:eastAsia="Arial" w:hAnsi="Arial"/>
          <w:sz w:val="20"/>
          <w:szCs w:val="20"/>
          <w:highlight w:val="white"/>
          <w:rtl w:val="0"/>
        </w:rPr>
        <w:t xml:space="preserve"> when possible, as extra precautions.</w:t>
      </w:r>
      <w:r w:rsidDel="00000000" w:rsidR="00000000" w:rsidRPr="00000000">
        <w:rPr>
          <w:rtl w:val="0"/>
        </w:rPr>
      </w:r>
    </w:p>
    <w:p w:rsidR="00000000" w:rsidDel="00000000" w:rsidP="00000000" w:rsidRDefault="00000000" w:rsidRPr="00000000" w14:paraId="00000006">
      <w:pPr>
        <w:widowControl w:val="0"/>
        <w:ind w:left="0" w:right="-2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ind w:left="0" w:right="-20" w:hanging="2"/>
        <w:rPr>
          <w:rFonts w:ascii="Arial" w:cs="Arial" w:eastAsia="Arial" w:hAnsi="Arial"/>
        </w:rPr>
      </w:pPr>
      <w:r w:rsidDel="00000000" w:rsidR="00000000" w:rsidRPr="00000000">
        <w:rPr>
          <w:rFonts w:ascii="Arial" w:cs="Arial" w:eastAsia="Arial" w:hAnsi="Arial"/>
          <w:b w:val="1"/>
          <w:rtl w:val="0"/>
        </w:rPr>
        <w:t xml:space="preserve">Symptoms requiring exclusion: </w:t>
      </w:r>
      <w:r w:rsidDel="00000000" w:rsidR="00000000" w:rsidRPr="00000000">
        <w:rPr>
          <w:rtl w:val="0"/>
        </w:rPr>
      </w:r>
    </w:p>
    <w:tbl>
      <w:tblPr>
        <w:tblStyle w:val="Table1"/>
        <w:tblW w:w="9361.0" w:type="dxa"/>
        <w:jc w:val="left"/>
        <w:tblInd w:w="-115.0" w:type="dxa"/>
        <w:tblLayout w:type="fixed"/>
        <w:tblLook w:val="0000"/>
      </w:tblPr>
      <w:tblGrid>
        <w:gridCol w:w="3752"/>
        <w:gridCol w:w="5609"/>
        <w:tblGridChange w:id="0">
          <w:tblGrid>
            <w:gridCol w:w="3752"/>
            <w:gridCol w:w="5609"/>
          </w:tblGrid>
        </w:tblGridChange>
      </w:tblGrid>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spacing w:before="35" w:lineRule="auto"/>
              <w:ind w:right="-20" w:hanging="2"/>
              <w:rPr>
                <w:sz w:val="20"/>
                <w:szCs w:val="20"/>
              </w:rPr>
            </w:pPr>
            <w:r w:rsidDel="00000000" w:rsidR="00000000" w:rsidRPr="00000000">
              <w:rPr>
                <w:rFonts w:ascii="Arial" w:cs="Arial" w:eastAsia="Arial" w:hAnsi="Arial"/>
                <w:b w:val="1"/>
                <w:sz w:val="20"/>
                <w:szCs w:val="20"/>
                <w:rtl w:val="0"/>
              </w:rPr>
              <w:t xml:space="preserve">Fever                                        </w:t>
            </w:r>
            <w:r w:rsidDel="00000000" w:rsidR="00000000" w:rsidRPr="00000000">
              <w:rPr>
                <w:rFonts w:ascii="Arial" w:cs="Arial" w:eastAsia="Arial" w:hAnsi="Arial"/>
                <w:b w:val="1"/>
                <w:sz w:val="20"/>
                <w:szCs w:val="20"/>
              </w:rPr>
              <w:drawing>
                <wp:inline distB="114300" distT="114300" distL="114300" distR="114300">
                  <wp:extent cx="532606" cy="471488"/>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32606" cy="47148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spacing w:before="37" w:line="239" w:lineRule="auto"/>
              <w:ind w:right="120" w:hanging="2"/>
              <w:rPr>
                <w:sz w:val="20"/>
                <w:szCs w:val="20"/>
              </w:rPr>
            </w:pPr>
            <w:r w:rsidDel="00000000" w:rsidR="00000000" w:rsidRPr="00000000">
              <w:rPr>
                <w:rFonts w:ascii="Arial" w:cs="Arial" w:eastAsia="Arial" w:hAnsi="Arial"/>
                <w:sz w:val="20"/>
                <w:szCs w:val="20"/>
                <w:rtl w:val="0"/>
              </w:rPr>
              <w:t xml:space="preserve">Keep home if they have a  fever over </w:t>
            </w:r>
            <w:r w:rsidDel="00000000" w:rsidR="00000000" w:rsidRPr="00000000">
              <w:rPr>
                <w:rFonts w:ascii="Arial" w:cs="Arial" w:eastAsia="Arial" w:hAnsi="Arial"/>
                <w:sz w:val="20"/>
                <w:szCs w:val="20"/>
                <w:u w:val="single"/>
                <w:rtl w:val="0"/>
              </w:rPr>
              <w:t xml:space="preserve">100.4º F</w:t>
            </w:r>
            <w:r w:rsidDel="00000000" w:rsidR="00000000" w:rsidRPr="00000000">
              <w:rPr>
                <w:rFonts w:ascii="Arial" w:cs="Arial" w:eastAsia="Arial" w:hAnsi="Arial"/>
                <w:sz w:val="20"/>
                <w:szCs w:val="20"/>
                <w:rtl w:val="0"/>
              </w:rPr>
              <w:t xml:space="preserve"> until fever-free for 24 hours without fever reducing medication and symptoms have significantly improved.</w:t>
            </w: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before="35" w:lineRule="auto"/>
              <w:ind w:left="0" w:right="-2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Rash/Skin infection</w:t>
            </w:r>
          </w:p>
          <w:p w:rsidR="00000000" w:rsidDel="00000000" w:rsidP="00000000" w:rsidRDefault="00000000" w:rsidRPr="00000000" w14:paraId="0000000B">
            <w:pPr>
              <w:widowControl w:val="0"/>
              <w:spacing w:before="35" w:lineRule="auto"/>
              <w:ind w:left="0" w:right="-20" w:hanging="2"/>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481013" cy="432096"/>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81013" cy="432096"/>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before="42" w:lineRule="auto"/>
              <w:ind w:left="0" w:right="437" w:hanging="2"/>
              <w:rPr>
                <w:rFonts w:ascii="Arial" w:cs="Arial" w:eastAsia="Arial" w:hAnsi="Arial"/>
                <w:sz w:val="20"/>
                <w:szCs w:val="20"/>
              </w:rPr>
            </w:pPr>
            <w:r w:rsidDel="00000000" w:rsidR="00000000" w:rsidRPr="00000000">
              <w:rPr>
                <w:rFonts w:ascii="Arial" w:cs="Arial" w:eastAsia="Arial" w:hAnsi="Arial"/>
                <w:sz w:val="20"/>
                <w:szCs w:val="20"/>
                <w:rtl w:val="0"/>
              </w:rPr>
              <w:t xml:space="preserve">Keep home for any unknown rash until diagnosed and cleared by a doctor to return or the rash has fully resolved.  Keep home if the area is open or draining and can not be covered by a bandage or dressing.</w:t>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before="35" w:lineRule="auto"/>
              <w:ind w:right="-2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Diarrhea, Vomiting</w:t>
            </w:r>
          </w:p>
          <w:p w:rsidR="00000000" w:rsidDel="00000000" w:rsidP="00000000" w:rsidRDefault="00000000" w:rsidRPr="00000000" w14:paraId="0000000E">
            <w:pPr>
              <w:widowControl w:val="0"/>
              <w:spacing w:before="35" w:lineRule="auto"/>
              <w:ind w:right="-20" w:hanging="2"/>
              <w:rPr>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Pr>
              <w:drawing>
                <wp:inline distB="114300" distT="114300" distL="114300" distR="114300">
                  <wp:extent cx="540987" cy="390525"/>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40987" cy="390525"/>
                          </a:xfrm>
                          <a:prstGeom prst="rect"/>
                          <a:ln/>
                        </pic:spPr>
                      </pic:pic>
                    </a:graphicData>
                  </a:graphic>
                </wp:inline>
              </w:drawing>
            </w:r>
            <w:r w:rsidDel="00000000" w:rsidR="00000000" w:rsidRPr="00000000">
              <w:rPr>
                <w:rFonts w:ascii="Arial" w:cs="Arial" w:eastAsia="Arial" w:hAnsi="Arial"/>
                <w:b w:val="1"/>
                <w:sz w:val="20"/>
                <w:szCs w:val="20"/>
              </w:rPr>
              <w:drawing>
                <wp:inline distB="114300" distT="114300" distL="114300" distR="114300">
                  <wp:extent cx="436212" cy="352425"/>
                  <wp:effectExtent b="0" l="0" r="0" t="0"/>
                  <wp:docPr id="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436212" cy="3524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before="42" w:lineRule="auto"/>
              <w:ind w:right="178" w:hanging="2"/>
              <w:rPr>
                <w:sz w:val="20"/>
                <w:szCs w:val="20"/>
              </w:rPr>
            </w:pPr>
            <w:r w:rsidDel="00000000" w:rsidR="00000000" w:rsidRPr="00000000">
              <w:rPr>
                <w:rFonts w:ascii="Arial" w:cs="Arial" w:eastAsia="Arial" w:hAnsi="Arial"/>
                <w:sz w:val="20"/>
                <w:szCs w:val="20"/>
                <w:rtl w:val="0"/>
              </w:rPr>
              <w:t xml:space="preserve">Keep home until the child’s vomiting and/or diarrhea has resolved and they are able to eat without symptoms returning and other symptoms have significantly resolved if present.</w:t>
            </w:r>
            <w:r w:rsidDel="00000000" w:rsidR="00000000" w:rsidRPr="00000000">
              <w:rPr>
                <w:rtl w:val="0"/>
              </w:rPr>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before="35" w:lineRule="auto"/>
              <w:ind w:right="-2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Eye red with discharge/Eye infection</w:t>
            </w:r>
          </w:p>
          <w:p w:rsidR="00000000" w:rsidDel="00000000" w:rsidP="00000000" w:rsidRDefault="00000000" w:rsidRPr="00000000" w14:paraId="00000011">
            <w:pPr>
              <w:widowControl w:val="0"/>
              <w:spacing w:before="35" w:lineRule="auto"/>
              <w:ind w:right="-20" w:hanging="2"/>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504825" cy="344488"/>
                  <wp:effectExtent b="0" l="0" r="0" t="0"/>
                  <wp:docPr id="1"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04825" cy="34448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before="37" w:lineRule="auto"/>
              <w:ind w:right="145" w:hanging="2"/>
              <w:rPr>
                <w:sz w:val="20"/>
                <w:szCs w:val="20"/>
              </w:rPr>
            </w:pPr>
            <w:r w:rsidDel="00000000" w:rsidR="00000000" w:rsidRPr="00000000">
              <w:rPr>
                <w:rFonts w:ascii="Arial" w:cs="Arial" w:eastAsia="Arial" w:hAnsi="Arial"/>
                <w:sz w:val="20"/>
                <w:szCs w:val="20"/>
                <w:rtl w:val="0"/>
              </w:rPr>
              <w:t xml:space="preserve">Keep home until cleared by a doctor to return to school or until the child has been on antibiotics for 24 hours and symptoms are improving.</w:t>
            </w:r>
            <w:r w:rsidDel="00000000" w:rsidR="00000000" w:rsidRPr="00000000">
              <w:rPr>
                <w:rtl w:val="0"/>
              </w:rPr>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before="35" w:lineRule="auto"/>
              <w:ind w:left="0" w:right="-20" w:hanging="2"/>
              <w:rPr>
                <w:rFonts w:ascii="Arial" w:cs="Arial" w:eastAsia="Arial" w:hAnsi="Arial"/>
                <w:b w:val="1"/>
                <w:sz w:val="6"/>
                <w:szCs w:val="6"/>
              </w:rPr>
            </w:pPr>
            <w:r w:rsidDel="00000000" w:rsidR="00000000" w:rsidRPr="00000000">
              <w:rPr>
                <w:rFonts w:ascii="Arial" w:cs="Arial" w:eastAsia="Arial" w:hAnsi="Arial"/>
                <w:b w:val="1"/>
                <w:sz w:val="20"/>
                <w:szCs w:val="20"/>
                <w:rtl w:val="0"/>
              </w:rPr>
              <w:t xml:space="preserve">New Onset Cough/Sore Throat/ Runny nose &amp;/or </w:t>
            </w:r>
            <w:r w:rsidDel="00000000" w:rsidR="00000000" w:rsidRPr="00000000">
              <w:rPr>
                <w:rFonts w:ascii="Arial" w:cs="Arial" w:eastAsia="Arial" w:hAnsi="Arial"/>
                <w:b w:val="1"/>
                <w:sz w:val="20"/>
                <w:szCs w:val="20"/>
                <w:u w:val="single"/>
                <w:rtl w:val="0"/>
              </w:rPr>
              <w:t xml:space="preserve">Covid Negative</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38101</wp:posOffset>
                  </wp:positionH>
                  <wp:positionV relativeFrom="paragraph">
                    <wp:posOffset>357188</wp:posOffset>
                  </wp:positionV>
                  <wp:extent cx="664369" cy="442913"/>
                  <wp:effectExtent b="0" l="0" r="0" t="0"/>
                  <wp:wrapNone/>
                  <wp:docPr id="1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64369" cy="4429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781050</wp:posOffset>
                  </wp:positionH>
                  <wp:positionV relativeFrom="paragraph">
                    <wp:posOffset>433388</wp:posOffset>
                  </wp:positionV>
                  <wp:extent cx="475922" cy="300038"/>
                  <wp:effectExtent b="0" l="0" r="0" t="0"/>
                  <wp:wrapNone/>
                  <wp:docPr id="1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75922" cy="300038"/>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before="42" w:lineRule="auto"/>
              <w:ind w:right="437" w:hanging="2"/>
              <w:rPr>
                <w:rFonts w:ascii="Arial" w:cs="Arial" w:eastAsia="Arial" w:hAnsi="Arial"/>
                <w:sz w:val="20"/>
                <w:szCs w:val="20"/>
              </w:rPr>
            </w:pPr>
            <w:r w:rsidDel="00000000" w:rsidR="00000000" w:rsidRPr="00000000">
              <w:rPr>
                <w:rFonts w:ascii="Arial" w:cs="Arial" w:eastAsia="Arial" w:hAnsi="Arial"/>
                <w:sz w:val="20"/>
                <w:szCs w:val="20"/>
                <w:rtl w:val="0"/>
              </w:rPr>
              <w:t xml:space="preserve">Keep home if your student has a fever, is unable to fully participate in normal activities, or is unable to swallow. They may return when significantly improved and fever free without medicine for 24 hours.</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before="35" w:lineRule="auto"/>
              <w:ind w:left="0" w:right="-2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Suspected or Positive COVID-19</w:t>
            </w:r>
          </w:p>
          <w:p w:rsidR="00000000" w:rsidDel="00000000" w:rsidP="00000000" w:rsidRDefault="00000000" w:rsidRPr="00000000" w14:paraId="00000016">
            <w:pPr>
              <w:widowControl w:val="0"/>
              <w:spacing w:before="35" w:lineRule="auto"/>
              <w:ind w:right="-20" w:hanging="2"/>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522817" cy="392113"/>
                  <wp:effectExtent b="0" l="0" r="0" t="0"/>
                  <wp:docPr id="3"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22817" cy="392113"/>
                          </a:xfrm>
                          <a:prstGeom prst="rect"/>
                          <a:ln/>
                        </pic:spPr>
                      </pic:pic>
                    </a:graphicData>
                  </a:graphic>
                </wp:inline>
              </w:drawing>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Pr>
              <w:drawing>
                <wp:inline distB="114300" distT="114300" distL="114300" distR="114300">
                  <wp:extent cx="495300" cy="427037"/>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95300" cy="427037"/>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before="42" w:lineRule="auto"/>
              <w:ind w:right="437" w:hanging="2"/>
              <w:rPr>
                <w:rFonts w:ascii="Arial" w:cs="Arial" w:eastAsia="Arial" w:hAnsi="Arial"/>
                <w:sz w:val="20"/>
                <w:szCs w:val="20"/>
              </w:rPr>
            </w:pPr>
            <w:r w:rsidDel="00000000" w:rsidR="00000000" w:rsidRPr="00000000">
              <w:rPr>
                <w:rFonts w:ascii="Arial" w:cs="Arial" w:eastAsia="Arial" w:hAnsi="Arial"/>
                <w:sz w:val="20"/>
                <w:szCs w:val="20"/>
                <w:rtl w:val="0"/>
              </w:rPr>
              <w:t xml:space="preserve">Testing is recommended but not required.  Keep home until symptoms are getting better overall AND the student does not have a fever over </w:t>
            </w:r>
            <w:r w:rsidDel="00000000" w:rsidR="00000000" w:rsidRPr="00000000">
              <w:rPr>
                <w:rFonts w:ascii="Arial" w:cs="Arial" w:eastAsia="Arial" w:hAnsi="Arial"/>
                <w:sz w:val="20"/>
                <w:szCs w:val="20"/>
                <w:u w:val="single"/>
                <w:rtl w:val="0"/>
              </w:rPr>
              <w:t xml:space="preserve">100.4º F</w:t>
            </w:r>
            <w:r w:rsidDel="00000000" w:rsidR="00000000" w:rsidRPr="00000000">
              <w:rPr>
                <w:rFonts w:ascii="Arial" w:cs="Arial" w:eastAsia="Arial" w:hAnsi="Arial"/>
                <w:sz w:val="20"/>
                <w:szCs w:val="20"/>
                <w:rtl w:val="0"/>
              </w:rPr>
              <w:t xml:space="preserve"> or higher for 24 hours without fever reducing medication.</w:t>
            </w:r>
            <w:r w:rsidDel="00000000" w:rsidR="00000000" w:rsidRPr="00000000">
              <w:rPr>
                <w:rtl w:val="0"/>
              </w:rPr>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before="35" w:lineRule="auto"/>
              <w:ind w:left="0" w:right="-2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Lice/Nits</w:t>
            </w:r>
          </w:p>
          <w:p w:rsidR="00000000" w:rsidDel="00000000" w:rsidP="00000000" w:rsidRDefault="00000000" w:rsidRPr="00000000" w14:paraId="00000019">
            <w:pPr>
              <w:widowControl w:val="0"/>
              <w:spacing w:before="35" w:lineRule="auto"/>
              <w:ind w:left="0" w:right="-20" w:hanging="2"/>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658375" cy="334962"/>
                  <wp:effectExtent b="0" l="0" r="0" t="0"/>
                  <wp:docPr id="10"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658375" cy="334962"/>
                          </a:xfrm>
                          <a:prstGeom prst="rect"/>
                          <a:ln/>
                        </pic:spPr>
                      </pic:pic>
                    </a:graphicData>
                  </a:graphic>
                </wp:inline>
              </w:drawing>
            </w:r>
            <w:r w:rsidDel="00000000" w:rsidR="00000000" w:rsidRPr="00000000">
              <w:rPr>
                <w:rFonts w:ascii="Arial" w:cs="Arial" w:eastAsia="Arial" w:hAnsi="Arial"/>
                <w:b w:val="1"/>
                <w:sz w:val="20"/>
                <w:szCs w:val="20"/>
              </w:rPr>
              <w:drawing>
                <wp:inline distB="114300" distT="114300" distL="114300" distR="114300">
                  <wp:extent cx="609966" cy="293688"/>
                  <wp:effectExtent b="0" l="0" r="0" t="0"/>
                  <wp:docPr id="2"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609966" cy="29368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before="42" w:lineRule="auto"/>
              <w:ind w:left="0" w:right="854" w:hanging="2"/>
              <w:rPr>
                <w:sz w:val="20"/>
                <w:szCs w:val="20"/>
              </w:rPr>
            </w:pPr>
            <w:r w:rsidDel="00000000" w:rsidR="00000000" w:rsidRPr="00000000">
              <w:rPr>
                <w:rFonts w:ascii="Arial" w:cs="Arial" w:eastAsia="Arial" w:hAnsi="Arial"/>
                <w:sz w:val="20"/>
                <w:szCs w:val="20"/>
                <w:rtl w:val="0"/>
              </w:rPr>
              <w:t xml:space="preserve">May return after treatment for live lice and all live lice have been removed.</w:t>
            </w:r>
            <w:r w:rsidDel="00000000" w:rsidR="00000000" w:rsidRPr="00000000">
              <w:rPr>
                <w:rtl w:val="0"/>
              </w:rPr>
            </w:r>
          </w:p>
        </w:tc>
      </w:tr>
    </w:tbl>
    <w:p w:rsidR="00000000" w:rsidDel="00000000" w:rsidP="00000000" w:rsidRDefault="00000000" w:rsidRPr="00000000" w14:paraId="0000001B">
      <w:pPr>
        <w:widowControl w:val="0"/>
        <w:ind w:left="0" w:right="-2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ind w:left="0" w:right="-2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Symptoms follow the OSPI infectious disease guide: </w:t>
      </w:r>
      <w:hyperlink r:id="rId20">
        <w:r w:rsidDel="00000000" w:rsidR="00000000" w:rsidRPr="00000000">
          <w:rPr>
            <w:rFonts w:ascii="Arial" w:cs="Arial" w:eastAsia="Arial" w:hAnsi="Arial"/>
            <w:color w:val="1155cc"/>
            <w:sz w:val="20"/>
            <w:szCs w:val="20"/>
            <w:u w:val="single"/>
            <w:rtl w:val="0"/>
          </w:rPr>
          <w:t xml:space="preserve">Microsoft Word - Infectious Disease Control Guide3-11-04pdf.doc (www.k12.wa.us)</w:t>
        </w:r>
      </w:hyperlink>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t xml:space="preserve">Updated 04/2024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center"/>
      <w:rPr>
        <w:color w:val="000000"/>
      </w:rPr>
    </w:pPr>
    <w:r w:rsidDel="00000000" w:rsidR="00000000" w:rsidRPr="00000000">
      <w:rPr>
        <w:color w:val="000000"/>
      </w:rPr>
      <w:drawing>
        <wp:inline distB="0" distT="0" distL="114300" distR="114300">
          <wp:extent cx="1842135" cy="609600"/>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4213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Student Special Services • 502 Fourth Street NE • Auburn, WA 98002</w:t>
    </w:r>
  </w:p>
  <w:p w:rsidR="00000000" w:rsidDel="00000000" w:rsidP="00000000" w:rsidRDefault="00000000" w:rsidRPr="00000000" w14:paraId="00000020">
    <w:pPr>
      <w:tabs>
        <w:tab w:val="left" w:leader="none" w:pos="10800"/>
      </w:tabs>
      <w:ind w:left="0" w:right="-54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6" w:val="single"/>
      </w:pBdr>
      <w:tabs>
        <w:tab w:val="left" w:leader="none" w:pos="10800"/>
      </w:tabs>
      <w:ind w:left="180" w:right="180"/>
    </w:pPr>
    <w:rPr>
      <w:b w:val="1"/>
    </w:rPr>
  </w:style>
  <w:style w:type="paragraph" w:styleId="Heading2">
    <w:name w:val="heading 2"/>
    <w:basedOn w:val="Normal"/>
    <w:next w:val="Normal"/>
    <w:pPr>
      <w:keepNext w:val="1"/>
    </w:pPr>
    <w:rPr>
      <w:sz w:val="28"/>
      <w:szCs w:val="28"/>
    </w:rPr>
  </w:style>
  <w:style w:type="paragraph" w:styleId="Heading3">
    <w:name w:val="heading 3"/>
    <w:basedOn w:val="Normal"/>
    <w:next w:val="Normal"/>
    <w:pPr>
      <w:keepNext w:val="1"/>
      <w:tabs>
        <w:tab w:val="left" w:leader="none" w:pos="10800"/>
      </w:tabs>
      <w:ind w:left="-2160" w:right="-2160"/>
    </w:pPr>
    <w:rPr>
      <w:b w:val="1"/>
      <w:i w:val="1"/>
      <w:sz w:val="36"/>
      <w:szCs w:val="36"/>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k12.wa.us/sites/default/files/public/healthservices/pubdocs/infectiousdiseasecontrolguide.pdf" TargetMode="External"/><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header" Target="header1.xml"/><Relationship Id="rId13" Type="http://schemas.openxmlformats.org/officeDocument/2006/relationships/image" Target="media/image10.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1.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s://nam10.safelinks.protection.outlook.com/?url=https%3A%2F%2Flnks.gd%2Fl%2FeyJhbGciOiJIUzI1NiJ9.eyJidWxsZXRpbl9saW5rX2lkIjoxMDIsInVyaSI6ImJwMjpjbGljayIsInVybCI6Imh0dHBzOi8vd3d3LmNkYy5nb3YvcmVzcGlyYXRvcnktdmlydXNlcy9wcmV2ZW50aW9uL21hc2tzLmh0bWwiLCJidWxsZXRpbl9pZCI6IjIwMjQwMzE4LjkxOTczODIxIn0.waDSNglcLj_daX9SYdXwyNwJvi5lnXEypf-IKozVeqc%2Fs%2F1824071178%2Fbr%2F239021069746-l&amp;data=05%7C02%7Csearnhardt%40auburn.wednet.edu%7C05d7ad8f793141e183cb08dc4764e4b6%7C403a0f537a364eaaaec11fb4a260bfe2%7C1%7C1%7C638463745958358970%7CUnknown%7CTWFpbGZsb3d8eyJWIjoiMC4wLjAwMDAiLCJQIjoiV2luMzIiLCJBTiI6Ik1haWwiLCJXVCI6Mn0%3D%7C0%7C%7C%7C&amp;sdata=9ueMJWuGX0%2Fs8dQ6n9%2FxDsMdDMPrSeLDFr%2BNQltwpgQ%3D&amp;reserved=0" TargetMode="External"/><Relationship Id="rId18" Type="http://schemas.openxmlformats.org/officeDocument/2006/relationships/image" Target="media/image8.png"/><Relationship Id="rId7" Type="http://schemas.openxmlformats.org/officeDocument/2006/relationships/hyperlink" Target="https://nam10.safelinks.protection.outlook.com/?url=https%3A%2F%2Flnks.gd%2Fl%2FeyJhbGciOiJIUzI1NiJ9.eyJidWxsZXRpbl9saW5rX2lkIjoxMDQsInVyaSI6ImJwMjpjbGljayIsInVybCI6Imh0dHBzOi8vd3d3LmNkYy5nb3YvaGFuZHdhc2hpbmcvd2hlbi1ob3ctaGFuZHdhc2hpbmcuaHRtbCIsImJ1bGxldGluX2lkIjoiMjAyNDAzMTguOTE5NzM4MjEifQ.H5uIA4GX3Mc38Eg5MFEyN5JgarTqOZ6yz5_HG90pV24%2Fs%2F1824071178%2Fbr%2F239021069746-l&amp;data=05%7C02%7Csearnhardt%40auburn.wednet.edu%7C05d7ad8f793141e183cb08dc4764e4b6%7C403a0f537a364eaaaec11fb4a260bfe2%7C1%7C1%7C638463745958374414%7CUnknown%7CTWFpbGZsb3d8eyJWIjoiMC4wLjAwMDAiLCJQIjoiV2luMzIiLCJBTiI6Ik1haWwiLCJXVCI6Mn0%3D%7C0%7C%7C%7C&amp;sdata=9qL5umJHbtWLLI3ioUwY9jnskY4nKW8Gsm5mcMi8Soc%3D&amp;reserved=0" TargetMode="External"/><Relationship Id="rId8" Type="http://schemas.openxmlformats.org/officeDocument/2006/relationships/hyperlink" Target="https://nam10.safelinks.protection.outlook.com/?url=https%3A%2F%2Flnks.gd%2Fl%2FeyJhbGciOiJIUzI1NiJ9.eyJidWxsZXRpbl9saW5rX2lkIjoxMDYsInVyaSI6ImJwMjpjbGljayIsInVybCI6Imh0dHBzOi8vd3d3LmNkYy5nb3YvcmVzcGlyYXRvcnktdmlydXNlcy9wcmV2ZW50aW9uL3BoeXNpY2FsLWRpc3RhbmNpbmcuaHRtbCIsImJ1bGxldGluX2lkIjoiMjAyNDAzMTguOTE5NzM4MjEifQ.Ar8CHXa3h7YlfGq9Yxp0aox5FUI1_4K9fHEkQfgwqwY%2Fs%2F1824071178%2Fbr%2F239021069746-l&amp;data=05%7C02%7Csearnhardt%40auburn.wednet.edu%7C05d7ad8f793141e183cb08dc4764e4b6%7C403a0f537a364eaaaec11fb4a260bfe2%7C1%7C1%7C638463745958387771%7CUnknown%7CTWFpbGZsb3d8eyJWIjoiMC4wLjAwMDAiLCJQIjoiV2luMzIiLCJBTiI6Ik1haWwiLCJXVCI6Mn0%3D%7C0%7C%7C%7C&amp;sdata=TpWnIeVe3C0FzrfIAOfOWzzSUUGhN%2FZUQBIsVgigIQ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